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Exhibit A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Purchased Assets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Purchased Assets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means all of the assets of the Seller used or useful in the operation of the Business, including without limitation the following assets: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Buyer would acquire substantially all of the assets, tangible and intangible, owned by Seller that are used in, or necessary for the conduct of, daily operations at 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COMPANY 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(the “Business”), including, without limitation: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 the existing software, code base, production and staging infrastructure and zones relating to the assets, subject to any obligations contained in disclosed license agreements and all related intellectual property;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DOMAINS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EMAIL MARKETING TOOL(S)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WEBSITE WIDGET(S)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TRACKING TOOLS (GA, MIXPANEL, ETC)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SERVER HOSTS + email login or username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DATABASE HOSTS + email login or username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REPO + WHERE IT’S HOSTED (GITHUB, ETC) + “GIT HISTORY”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INSERT DEV/PROD ENVIRONMENT CREDENTIALS (API KEYS, SECRETS, ETC)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the fixed assets of Seller;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 any and all customer lists and customer relationships;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 all rights in and to the trade names including: “[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DBA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ADDITIONAL DBA’s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and rights to the related domain, domain email, and site currently owned by the Seller;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(v) the goodwill associated with the Business, all free and clear of any security interests, mortgages or other encumbrances.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